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35" w:rsidRPr="00056F30" w:rsidRDefault="00143E35" w:rsidP="00143E35">
      <w:pPr>
        <w:pStyle w:val="Default"/>
        <w:rPr>
          <w:rFonts w:asciiTheme="minorHAnsi" w:hAnsiTheme="minorHAnsi" w:cs="Cambria"/>
          <w:bCs/>
          <w:i/>
          <w:iCs/>
          <w:sz w:val="36"/>
          <w:szCs w:val="36"/>
        </w:rPr>
      </w:pPr>
      <w:r w:rsidRPr="00056F30">
        <w:rPr>
          <w:rFonts w:asciiTheme="minorHAnsi" w:hAnsiTheme="minorHAnsi" w:cs="Cambria"/>
          <w:bCs/>
          <w:i/>
          <w:iCs/>
          <w:sz w:val="36"/>
          <w:szCs w:val="36"/>
        </w:rPr>
        <w:t xml:space="preserve">Tělesná výchova </w:t>
      </w:r>
    </w:p>
    <w:p w:rsidR="00143E35" w:rsidRPr="00056F30" w:rsidRDefault="00143E35" w:rsidP="00143E35">
      <w:pPr>
        <w:pStyle w:val="Default"/>
        <w:rPr>
          <w:rFonts w:asciiTheme="minorHAnsi" w:hAnsiTheme="minorHAnsi"/>
          <w:sz w:val="20"/>
          <w:szCs w:val="20"/>
        </w:rPr>
      </w:pPr>
      <w:bookmarkStart w:id="0" w:name="_GoBack"/>
      <w:bookmarkEnd w:id="0"/>
      <w:r w:rsidRPr="00056F30">
        <w:rPr>
          <w:rFonts w:asciiTheme="minorHAnsi" w:hAnsiTheme="minorHAnsi"/>
          <w:sz w:val="20"/>
          <w:szCs w:val="20"/>
        </w:rPr>
        <w:t xml:space="preserve">Pro klasifikaci na konci klasifikačního období jsou nutná minimálně 3 hodnocení. </w:t>
      </w:r>
    </w:p>
    <w:p w:rsidR="0049242F" w:rsidRPr="00056F30" w:rsidRDefault="0049242F" w:rsidP="00143E35">
      <w:pPr>
        <w:pStyle w:val="Default"/>
        <w:rPr>
          <w:rFonts w:asciiTheme="minorHAnsi" w:hAnsiTheme="minorHAnsi"/>
          <w:sz w:val="20"/>
          <w:szCs w:val="20"/>
        </w:rPr>
      </w:pPr>
    </w:p>
    <w:p w:rsidR="00143E35" w:rsidRPr="00056F30" w:rsidRDefault="00143E35" w:rsidP="00143E35">
      <w:pPr>
        <w:pStyle w:val="Default"/>
        <w:rPr>
          <w:rFonts w:asciiTheme="minorHAnsi" w:hAnsiTheme="minorHAnsi"/>
          <w:b/>
          <w:sz w:val="20"/>
          <w:szCs w:val="20"/>
        </w:rPr>
      </w:pPr>
      <w:r w:rsidRPr="00056F30">
        <w:rPr>
          <w:rFonts w:asciiTheme="minorHAnsi" w:hAnsiTheme="minorHAnsi"/>
          <w:b/>
          <w:sz w:val="20"/>
          <w:szCs w:val="20"/>
        </w:rPr>
        <w:t xml:space="preserve">Podklady pro hodnocení: </w:t>
      </w:r>
    </w:p>
    <w:p w:rsidR="0049242F" w:rsidRPr="00056F30" w:rsidRDefault="0049242F" w:rsidP="00143E35">
      <w:pPr>
        <w:pStyle w:val="Default"/>
        <w:rPr>
          <w:rFonts w:asciiTheme="minorHAnsi" w:hAnsiTheme="minorHAnsi"/>
          <w:b/>
          <w:sz w:val="20"/>
          <w:szCs w:val="20"/>
        </w:rPr>
      </w:pPr>
    </w:p>
    <w:p w:rsidR="00143E35" w:rsidRPr="00056F30" w:rsidRDefault="00056F30" w:rsidP="00143E35">
      <w:pPr>
        <w:pStyle w:val="Default"/>
        <w:rPr>
          <w:rFonts w:asciiTheme="minorHAnsi" w:hAnsiTheme="minorHAnsi"/>
          <w:sz w:val="20"/>
          <w:szCs w:val="20"/>
        </w:rPr>
      </w:pPr>
      <w:r w:rsidRPr="00056F30">
        <w:rPr>
          <w:rFonts w:asciiTheme="minorHAnsi" w:hAnsiTheme="minorHAnsi"/>
          <w:sz w:val="20"/>
          <w:szCs w:val="20"/>
        </w:rPr>
        <w:t xml:space="preserve">Aktivní přístup k práci, Úroveň splnění zadaného úkolu, </w:t>
      </w:r>
      <w:r w:rsidR="00143E35" w:rsidRPr="00056F30">
        <w:rPr>
          <w:rFonts w:asciiTheme="minorHAnsi" w:hAnsiTheme="minorHAnsi"/>
          <w:sz w:val="20"/>
          <w:szCs w:val="20"/>
        </w:rPr>
        <w:t>Schopnost samostatn</w:t>
      </w:r>
      <w:r w:rsidRPr="00056F30">
        <w:rPr>
          <w:rFonts w:asciiTheme="minorHAnsi" w:hAnsiTheme="minorHAnsi"/>
          <w:sz w:val="20"/>
          <w:szCs w:val="20"/>
        </w:rPr>
        <w:t xml:space="preserve">é práce a spolupráce ve skupině, </w:t>
      </w:r>
      <w:r w:rsidR="00143E35" w:rsidRPr="00056F30">
        <w:rPr>
          <w:rFonts w:asciiTheme="minorHAnsi" w:hAnsiTheme="minorHAnsi"/>
          <w:sz w:val="20"/>
          <w:szCs w:val="20"/>
        </w:rPr>
        <w:t xml:space="preserve">Míra obratnosti, síly, rychlosti a koordinace pohybu </w:t>
      </w:r>
    </w:p>
    <w:p w:rsidR="00056F30" w:rsidRPr="00056F30" w:rsidRDefault="00056F30"/>
    <w:p w:rsidR="00056F30" w:rsidRPr="00056F30" w:rsidRDefault="00056F30" w:rsidP="00056F30">
      <w:pPr>
        <w:spacing w:line="360" w:lineRule="auto"/>
        <w:rPr>
          <w:b/>
          <w:color w:val="222222"/>
          <w:sz w:val="20"/>
          <w:u w:val="single"/>
        </w:rPr>
      </w:pPr>
      <w:r w:rsidRPr="00056F30">
        <w:rPr>
          <w:b/>
          <w:color w:val="222222"/>
          <w:sz w:val="20"/>
          <w:u w:val="single"/>
        </w:rPr>
        <w:t>Kritéria pro hodnocení a udělení známky z tělesné výchovy jsou následující:</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minimální počet aktivně odcvičených hodin v daném pololetí činí 70% (max. absence je tedy 30% z odučených hodin, s možností přihlédnutí k individuálním zdravotním a dlouhodobým komplikacím.)</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aktivní účast v hodinách TV (samotné cvičení, příprava nebo úklid nářadí nebo pomůcek, atd.)</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respektování pravidel FAIR PLAY a pokynů učitele</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objektivně změřitelné výkony (známky z testů fyzické zdatnosti)</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účast na sportovních akcích školy (reprezentace školy) nebo pomoc při pořádání sportovních akcí např. sportovního dne, turnajů pořádaných naší školou apod. </w:t>
      </w:r>
    </w:p>
    <w:p w:rsidR="00056F30" w:rsidRPr="00056F30" w:rsidRDefault="00056F30" w:rsidP="00056F30">
      <w:pPr>
        <w:pStyle w:val="Odstavecseseznamem"/>
        <w:numPr>
          <w:ilvl w:val="0"/>
          <w:numId w:val="1"/>
        </w:numPr>
        <w:spacing w:line="360" w:lineRule="auto"/>
        <w:rPr>
          <w:rFonts w:asciiTheme="minorHAnsi" w:hAnsiTheme="minorHAnsi"/>
          <w:color w:val="222222"/>
          <w:sz w:val="20"/>
        </w:rPr>
      </w:pPr>
      <w:r w:rsidRPr="00056F30">
        <w:rPr>
          <w:rFonts w:asciiTheme="minorHAnsi" w:hAnsiTheme="minorHAnsi"/>
          <w:color w:val="222222"/>
          <w:sz w:val="20"/>
        </w:rPr>
        <w:t>znalost pravidel her a sportů a základních teoretických poučení k danému sportovnímu odvětví</w:t>
      </w:r>
    </w:p>
    <w:p w:rsidR="00056F30" w:rsidRPr="00056F30" w:rsidRDefault="00056F30" w:rsidP="00056F30">
      <w:pPr>
        <w:spacing w:line="360" w:lineRule="auto"/>
        <w:rPr>
          <w:color w:val="222222"/>
          <w:sz w:val="20"/>
        </w:rPr>
      </w:pPr>
    </w:p>
    <w:p w:rsidR="00056F30" w:rsidRPr="00056F30" w:rsidRDefault="00056F30" w:rsidP="00056F30">
      <w:pPr>
        <w:spacing w:line="360" w:lineRule="auto"/>
        <w:rPr>
          <w:color w:val="222222"/>
          <w:sz w:val="20"/>
        </w:rPr>
      </w:pPr>
      <w:r w:rsidRPr="00056F30">
        <w:rPr>
          <w:b/>
          <w:color w:val="222222"/>
          <w:sz w:val="20"/>
        </w:rPr>
        <w:t>Žáci se hodiny mohou aktivně účastnit, pouze pokud mají cvičební úbor a jsou zdraví.</w:t>
      </w:r>
      <w:r w:rsidRPr="00056F30">
        <w:rPr>
          <w:color w:val="222222"/>
          <w:sz w:val="20"/>
        </w:rPr>
        <w:t xml:space="preserve"> Výsledná známka na vysvědčení je průsečíkem výše zmíněných kritérií.  Zohledňují se individuální možnosti žáka, jeho snaha a zlepšení. </w:t>
      </w:r>
    </w:p>
    <w:p w:rsidR="00056F30" w:rsidRPr="00056F30" w:rsidRDefault="00056F30" w:rsidP="00056F30">
      <w:pPr>
        <w:spacing w:line="360" w:lineRule="auto"/>
        <w:rPr>
          <w:color w:val="222222"/>
          <w:sz w:val="20"/>
        </w:rPr>
      </w:pPr>
      <w:r w:rsidRPr="00056F30">
        <w:rPr>
          <w:color w:val="222222"/>
          <w:sz w:val="20"/>
        </w:rPr>
        <w:t>V případě déle trvajících avšak částečných zdravotních omezení se žák také zúčastňuje hodiny TV, kdy bude mít jinou náplň adekvátní svým možnostem (protahovací nebo posilovací cvičení, cvičení na správné držení těla, apod.). Žák se také převléká do cvičebního úboru.</w:t>
      </w:r>
    </w:p>
    <w:p w:rsidR="00056F30" w:rsidRPr="00056F30" w:rsidRDefault="00056F30" w:rsidP="00056F30">
      <w:pPr>
        <w:spacing w:line="360" w:lineRule="auto"/>
        <w:rPr>
          <w:b/>
          <w:color w:val="222222"/>
          <w:sz w:val="20"/>
          <w:u w:val="single"/>
        </w:rPr>
      </w:pPr>
      <w:r w:rsidRPr="00056F30">
        <w:rPr>
          <w:b/>
          <w:color w:val="222222"/>
          <w:sz w:val="20"/>
          <w:u w:val="single"/>
        </w:rPr>
        <w:t>Cvičební úbor:</w:t>
      </w:r>
    </w:p>
    <w:p w:rsidR="00056F30" w:rsidRPr="00056F30" w:rsidRDefault="00056F30" w:rsidP="00056F30">
      <w:pPr>
        <w:spacing w:line="360" w:lineRule="auto"/>
        <w:rPr>
          <w:color w:val="222222"/>
          <w:sz w:val="20"/>
        </w:rPr>
      </w:pPr>
      <w:r w:rsidRPr="00056F30">
        <w:rPr>
          <w:color w:val="222222"/>
          <w:sz w:val="20"/>
        </w:rPr>
        <w:t xml:space="preserve">Sportovní oblečení: tepláky, legíny nebo šortky, triko, sportovní obuv do tělocvičny (šněrovací tenisky s podrážkou, která nezanechává stopy).  Oblečení na ven podle počasí (dlouhé tepláky, mikina, šusťáková nebo </w:t>
      </w:r>
      <w:proofErr w:type="spellStart"/>
      <w:r w:rsidRPr="00056F30">
        <w:rPr>
          <w:color w:val="222222"/>
          <w:sz w:val="20"/>
        </w:rPr>
        <w:t>softshellová</w:t>
      </w:r>
      <w:proofErr w:type="spellEnd"/>
      <w:r w:rsidRPr="00056F30">
        <w:rPr>
          <w:color w:val="222222"/>
          <w:sz w:val="20"/>
        </w:rPr>
        <w:t xml:space="preserve"> bunda při chladnějším počasí, atd. Hodiny TV probíhají na školním hřišti nebo v okolí školy i za chladnějšího počasí. Žáci nemohou cvičit v civilním oblečení, ve kterém přišli do školy (např. strečové džíny, svetr, apod.).</w:t>
      </w:r>
    </w:p>
    <w:p w:rsidR="00056F30" w:rsidRPr="00056F30" w:rsidRDefault="00056F30" w:rsidP="00056F30">
      <w:pPr>
        <w:spacing w:line="360" w:lineRule="auto"/>
        <w:rPr>
          <w:b/>
          <w:color w:val="222222"/>
          <w:sz w:val="20"/>
          <w:u w:val="single"/>
        </w:rPr>
      </w:pPr>
      <w:r w:rsidRPr="00056F30">
        <w:rPr>
          <w:b/>
          <w:color w:val="222222"/>
          <w:sz w:val="20"/>
          <w:u w:val="single"/>
        </w:rPr>
        <w:t>Omlouvání:</w:t>
      </w:r>
    </w:p>
    <w:p w:rsidR="00056F30" w:rsidRPr="00056F30" w:rsidRDefault="00056F30" w:rsidP="00056F30">
      <w:pPr>
        <w:spacing w:line="360" w:lineRule="auto"/>
        <w:rPr>
          <w:color w:val="222222"/>
          <w:sz w:val="20"/>
        </w:rPr>
      </w:pPr>
      <w:r w:rsidRPr="00056F30">
        <w:rPr>
          <w:color w:val="222222"/>
          <w:sz w:val="20"/>
        </w:rPr>
        <w:t xml:space="preserve">Žák, který nemůže cvičit, předloží před začátkem hodiny omluvenku od rodičů nebo lékaře. </w:t>
      </w:r>
    </w:p>
    <w:p w:rsidR="00056F30" w:rsidRPr="00056F30" w:rsidRDefault="00056F30"/>
    <w:sectPr w:rsidR="00056F30" w:rsidRPr="00056F30" w:rsidSect="00FD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421C6"/>
    <w:multiLevelType w:val="hybridMultilevel"/>
    <w:tmpl w:val="C52CC90C"/>
    <w:lvl w:ilvl="0" w:tplc="E9A4CEF0">
      <w:numFmt w:val="bullet"/>
      <w:lvlText w:val="-"/>
      <w:lvlJc w:val="left"/>
      <w:pPr>
        <w:ind w:left="720" w:hanging="360"/>
      </w:pPr>
      <w:rPr>
        <w:rFonts w:ascii="Calibri Light" w:eastAsia="SimSun" w:hAnsi="Calibri Light" w:cs="Lucida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43E35"/>
    <w:rsid w:val="00056F30"/>
    <w:rsid w:val="00143E35"/>
    <w:rsid w:val="002B3B8E"/>
    <w:rsid w:val="0049242F"/>
    <w:rsid w:val="00FD2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09061-3ABA-4311-9F5C-95563D27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24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43E3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056F30"/>
    <w:pPr>
      <w:spacing w:after="0" w:line="240" w:lineRule="auto"/>
      <w:ind w:left="720"/>
      <w:contextualSpacing/>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1768</Characters>
  <Application>Microsoft Office Word</Application>
  <DocSecurity>0</DocSecurity>
  <Lines>14</Lines>
  <Paragraphs>4</Paragraphs>
  <ScaleCrop>false</ScaleCrop>
  <Company>FZŠ</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Učitel</cp:lastModifiedBy>
  <cp:revision>3</cp:revision>
  <dcterms:created xsi:type="dcterms:W3CDTF">2011-06-13T08:33:00Z</dcterms:created>
  <dcterms:modified xsi:type="dcterms:W3CDTF">2022-07-01T06:47:00Z</dcterms:modified>
</cp:coreProperties>
</file>